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1100" w:line="240" w:lineRule="auto"/>
        <w:ind w:left="91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Приложение № 1 к приказу № ОД-82 от 26.07.2018г.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СПИСОК АФФИЛИРОВАННЫХ ЛИЦ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60" w:line="240" w:lineRule="auto"/>
        <w:ind w:left="57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ООО/АО/ЗАО/ПАО «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</w:rPr>
        <w:t>(указывается полное фирменное наименование хозяйствующего субъекта)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58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3180" w:right="0" w:firstLine="0"/>
        <w:jc w:val="left"/>
      </w:pPr>
      <w:r>
        <w:rPr>
          <w:color w:val="000000"/>
          <w:spacing w:val="0"/>
          <w:w w:val="100"/>
          <w:position w:val="0"/>
        </w:rPr>
        <w:t>(указывается дата, на которую составлен список аффилированных лиц хозяйствующего субъекта)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5382" w:val="left"/>
        </w:tabs>
        <w:bidi w:val="0"/>
        <w:spacing w:before="0" w:after="0" w:line="221" w:lineRule="auto"/>
        <w:ind w:left="318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Место нахождения эмитента: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21" w:lineRule="auto"/>
        <w:ind w:left="6480" w:right="0" w:hanging="3140"/>
        <w:jc w:val="left"/>
      </w:pPr>
      <w:r>
        <w:rPr>
          <w:color w:val="000000"/>
          <w:spacing w:val="0"/>
          <w:w w:val="100"/>
          <w:position w:val="0"/>
        </w:rPr>
        <w:t>(указывается место нахождения (адрес постоянно действующего исполнительного органа хозяйствующего субъекта (иного лица, имеющего право действовать от его имени без доверенности)))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эмитентом для раскрытия информации: </w:t>
      </w:r>
      <w:r>
        <w:rPr>
          <w:color w:val="000000"/>
          <w:spacing w:val="0"/>
          <w:w w:val="100"/>
          <w:position w:val="0"/>
          <w:u w:val="single"/>
        </w:rPr>
        <w:t>нет</w:t>
      </w:r>
      <w:r>
        <w:br w:type="page"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Коды эмитента</w:t>
      </w:r>
      <w:bookmarkEnd w:id="0"/>
      <w:bookmarkEnd w:id="1"/>
      <w:bookmarkEnd w:id="2"/>
    </w:p>
    <w:tbl>
      <w:tblPr>
        <w:tblOverlap w:val="never"/>
        <w:jc w:val="right"/>
        <w:tblLayout w:type="fixed"/>
      </w:tblPr>
      <w:tblGrid>
        <w:gridCol w:w="994"/>
        <w:gridCol w:w="2597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ИНН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ОГРН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tbl>
      <w:tblPr>
        <w:tblOverlap w:val="never"/>
        <w:jc w:val="left"/>
        <w:tblLayout w:type="fixed"/>
      </w:tblPr>
      <w:tblGrid>
        <w:gridCol w:w="3917"/>
        <w:gridCol w:w="610"/>
        <w:gridCol w:w="566"/>
        <w:gridCol w:w="566"/>
        <w:gridCol w:w="566"/>
        <w:gridCol w:w="571"/>
        <w:gridCol w:w="571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I. Состав аффилированных лиц 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39" w:line="1" w:lineRule="exact"/>
      </w:pPr>
    </w:p>
    <w:tbl>
      <w:tblPr>
        <w:tblOverlap w:val="never"/>
        <w:jc w:val="center"/>
        <w:tblLayout w:type="fixed"/>
      </w:tblPr>
      <w:tblGrid>
        <w:gridCol w:w="456"/>
        <w:gridCol w:w="3130"/>
        <w:gridCol w:w="2386"/>
        <w:gridCol w:w="2827"/>
        <w:gridCol w:w="1397"/>
        <w:gridCol w:w="1848"/>
        <w:gridCol w:w="1738"/>
      </w:tblGrid>
      <w:tr>
        <w:trPr>
          <w:trHeight w:val="17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Дата наступления основания (оснований)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Доля принадлежащих аффилированному лицу обыкновенных акций хозяйствующего субъекта, %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vertAlign w:val="superscript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Ф.И.О.: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Согласие физического лица не получено / Гражданство, Страна постоянного местопребывания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Лицо исполняет функции единоличного исполнительного органа общества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Ф.И.О.: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Согласие физического лица не получено / Гражданство, Страна постоянного местопребывания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Ф.И.О.: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Согласие физического лица не получено / Гражданство, Страна постоянного местопребывания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Лицо является членом Совета Директоров / 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Ф.И.О.: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Согласие физического лица не получено / Гражданство, Страна постоянного местопребывания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Лицо является членом Совета Директоров / 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Ф.И.О.: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Согласие физического лица не получено / Гражданство, Страна постоянного местопребывания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Лицо является членом Совета Директоров / 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Акционерное общество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</w:tr>
      <w:tr>
        <w:trPr>
          <w:trHeight w:val="15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Общество с ограниченной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ответственностью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вклады!, доли данного юридического лица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Иностранная компания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Группа лиц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Доли не имеет / доля в процентах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380" w:right="308" w:bottom="598" w:left="807" w:header="0" w:footer="17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7">
    <w:name w:val="Заголовок №1_"/>
    <w:basedOn w:val="DefaultParagraphFont"/>
    <w:link w:val="Style6"/>
    <w:rPr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Другое_"/>
    <w:basedOn w:val="DefaultParagraphFont"/>
    <w:link w:val="Style8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5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auto"/>
      <w:ind w:left="12680"/>
      <w:outlineLvl w:val="0"/>
    </w:pPr>
    <w:rPr>
      <w:b/>
      <w:bCs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